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5751D2">
                <w:rPr>
                  <w:rFonts w:asciiTheme="majorHAnsi" w:hAnsiTheme="majorHAnsi"/>
                  <w:sz w:val="20"/>
                  <w:szCs w:val="20"/>
                </w:rPr>
                <w:t>SM10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718602924" w:edGrp="everyone"/>
    <w:p w:rsidR="00AF3758" w:rsidRPr="00592A95" w:rsidRDefault="008962B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9DB">
            <w:rPr>
              <w:rFonts w:ascii="MS Gothic" w:eastAsia="MS Gothic" w:hAnsi="MS Gothic" w:hint="eastAsia"/>
            </w:rPr>
            <w:t>☒</w:t>
          </w:r>
        </w:sdtContent>
      </w:sdt>
      <w:permEnd w:id="71860292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2066899577" w:edGrp="everyone"/>
    <w:p w:rsidR="001F5E9E" w:rsidRPr="001F5E9E" w:rsidRDefault="008962B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06689957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962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6431284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6431284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4093478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409347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8962BB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4054877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0548772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7029624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7029624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962B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3747131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471310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845955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8459554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8962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3008374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008374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45705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457051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962B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24566908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4566908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47590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475908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8962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9499660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996606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469869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4698694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962B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9826766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8267663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284113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2841137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8962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75871359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5871359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237009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2370093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8962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4894931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94931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21911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219118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9A551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William Burns, </w:t>
          </w:r>
          <w:hyperlink r:id="rId9" w:history="1">
            <w:r w:rsidRPr="00B64EEC">
              <w:rPr>
                <w:rStyle w:val="Hyperlink"/>
                <w:rFonts w:asciiTheme="majorHAnsi" w:hAnsiTheme="majorHAnsi" w:cs="Arial"/>
                <w:sz w:val="20"/>
                <w:szCs w:val="20"/>
              </w:rPr>
              <w:t>wburns@astate.edu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870-972-2535</w:t>
          </w:r>
        </w:p>
      </w:sdtContent>
    </w:sdt>
    <w:p w:rsidR="009A5510" w:rsidRDefault="009A551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9A55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Select  three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of the following  (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Geog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3273,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Geol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1003, Phys 1103 or Phys 3133, Phys 3043) from </w:t>
          </w:r>
          <w:r w:rsidR="00973B07">
            <w:rPr>
              <w:rFonts w:asciiTheme="majorHAnsi" w:hAnsiTheme="majorHAnsi" w:cs="Arial"/>
              <w:sz w:val="20"/>
              <w:szCs w:val="20"/>
            </w:rPr>
            <w:t>the major requirements of  the BSE chemistry emphasis degree .  Increase the degree elective hours by 9 credits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9A55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973B0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Reflects state level changes in BSE licensing.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4E5007" w:rsidRDefault="00762C7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375 2015-2016 A-State Undergraduate Bulletin</w:t>
          </w:r>
        </w:p>
      </w:sdtContent>
    </w:sdt>
    <w:p w:rsidR="00762C7A" w:rsidRDefault="00762C7A" w:rsidP="002569DB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b/>
          <w:bCs/>
          <w:color w:val="221E1F"/>
          <w:sz w:val="32"/>
          <w:szCs w:val="32"/>
        </w:rPr>
      </w:pPr>
    </w:p>
    <w:p w:rsidR="002569DB" w:rsidRPr="002569DB" w:rsidRDefault="002569DB" w:rsidP="002569DB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2569DB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General Science </w:t>
      </w:r>
    </w:p>
    <w:p w:rsidR="002569DB" w:rsidRPr="002569DB" w:rsidRDefault="002569DB" w:rsidP="002569DB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569DB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in Education </w:t>
      </w:r>
    </w:p>
    <w:p w:rsidR="002569DB" w:rsidRPr="002569DB" w:rsidRDefault="002569DB" w:rsidP="002569DB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569DB">
        <w:rPr>
          <w:rFonts w:ascii="Arial" w:hAnsi="Arial" w:cs="Arial"/>
          <w:b/>
          <w:bCs/>
          <w:color w:val="221E1F"/>
          <w:sz w:val="16"/>
          <w:szCs w:val="16"/>
        </w:rPr>
        <w:t xml:space="preserve">Emphasis in Chemistry </w:t>
      </w:r>
    </w:p>
    <w:p w:rsidR="002569DB" w:rsidRPr="002569DB" w:rsidRDefault="002569DB" w:rsidP="002569DB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569DB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002"/>
      </w:tblGrid>
      <w:tr w:rsidR="002569DB" w:rsidRPr="002569DB" w:rsidTr="002569DB">
        <w:trPr>
          <w:trHeight w:val="111"/>
        </w:trPr>
        <w:tc>
          <w:tcPr>
            <w:tcW w:w="6620" w:type="dxa"/>
            <w:gridSpan w:val="2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2569DB" w:rsidRPr="002569DB" w:rsidTr="002569DB">
        <w:trPr>
          <w:trHeight w:val="79"/>
        </w:trPr>
        <w:tc>
          <w:tcPr>
            <w:tcW w:w="6620" w:type="dxa"/>
            <w:gridSpan w:val="2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2569DB" w:rsidRPr="002569DB" w:rsidTr="002569DB">
        <w:trPr>
          <w:trHeight w:val="111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PHSC 1003, Making Connections - Chemistry and Physics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2569DB" w:rsidRPr="002569DB" w:rsidTr="002569DB">
        <w:trPr>
          <w:trHeight w:val="111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569DB" w:rsidRPr="002569DB" w:rsidTr="002569DB">
        <w:trPr>
          <w:trHeight w:val="656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83)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MATH 2204, Calculus I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CHEM 1013 </w:t>
            </w:r>
            <w:r w:rsidRPr="002569DB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2569D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1011, General Chemistry I and Laboratory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HIST 2763, The United States to 1876 </w:t>
            </w:r>
            <w:r w:rsidRPr="002569DB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OR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HIST 2773, The United States since 1876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PSY 2013, Introduction to Psychology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Twelve hours of Social Sciences (Required Departmental Gen. Ed. Option)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36 </w:t>
            </w:r>
          </w:p>
        </w:tc>
      </w:tr>
      <w:tr w:rsidR="002569DB" w:rsidRPr="002569DB" w:rsidTr="002569DB">
        <w:trPr>
          <w:trHeight w:val="111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1023 </w:t>
            </w: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1021, General Chemistry II and Laboratory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2004, Descriptive Inorganic Chemistry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3054, Quantitative Analysis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3103 </w:t>
            </w: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3101, Organic Chemistry I and Laboratory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3113 </w:t>
            </w: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3111, Organic Chemistry II and Laboratory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3154, Survey of Physical Chemistry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2034, University Physics I </w:t>
            </w: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2054, General Physics I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2044, University Physics II </w:t>
            </w: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2064, General Physics II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569DB" w:rsidRPr="002569DB" w:rsidTr="002569DB">
        <w:trPr>
          <w:trHeight w:val="440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569DB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 xml:space="preserve">Select three of the following: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569DB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GEOG 3723, Introduction to Physical Geography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569DB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lastRenderedPageBreak/>
              <w:t xml:space="preserve">GEOL 1003, Environmental Geology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569DB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PHYS 1103, Introduction to Space Science </w:t>
            </w:r>
            <w:r w:rsidRPr="002569DB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 xml:space="preserve">OR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569DB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PHYS 3133, Astronomy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569DB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PHYS 3043, Atmospheric Dynamics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569DB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lastRenderedPageBreak/>
              <w:t xml:space="preserve">9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24"/>
                <w:szCs w:val="24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lastRenderedPageBreak/>
              <w:t xml:space="preserve">Sub-total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24"/>
                <w:szCs w:val="24"/>
              </w:rPr>
            </w:pPr>
            <w:r w:rsidRPr="002569DB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>41</w:t>
            </w:r>
            <w:r w:rsidRPr="002569D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32 </w:t>
            </w:r>
          </w:p>
        </w:tc>
      </w:tr>
      <w:tr w:rsidR="002569DB" w:rsidRPr="002569DB" w:rsidTr="002569DB">
        <w:trPr>
          <w:trHeight w:val="417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Professional Education Requirements: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Grade of “C” or better required for all Professional Education Requirements. </w:t>
            </w:r>
          </w:p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20" w:line="16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>Courses denoted below with an asterisk (*) require admission to the Teacher Education Program. For additional information, see Professional Education Requirements for Sec</w:t>
            </w: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softHyphen/>
              <w:t xml:space="preserve">ondary Majors in the College of Education and Behavioral Science section.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*EDSC 4593, Methods and Materials for Teaching Science in the Secondary School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ELSE 3643, The Exceptional Student in the Regular Classroom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PSY 3703, Educational Psychology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SCED 2513, Introduction to Secondary Teaching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*SCED 3515, Performance Based Inst. Design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5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*SCED 4713, Educational Measurement with Computer Applications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569DB" w:rsidRPr="002569DB" w:rsidTr="002569DB">
        <w:trPr>
          <w:trHeight w:val="79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*TICH 4826, Teaching Internship in the Secondary School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12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32 </w:t>
            </w:r>
          </w:p>
        </w:tc>
      </w:tr>
      <w:tr w:rsidR="002569DB" w:rsidRPr="002569DB" w:rsidTr="002569DB">
        <w:trPr>
          <w:trHeight w:val="111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Additional General Requirements for Teacher Education: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color w:val="221E1F"/>
                <w:sz w:val="12"/>
                <w:szCs w:val="12"/>
              </w:rPr>
              <w:t xml:space="preserve">HLTH 2513, Principles of Personal Health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2569DB" w:rsidRPr="002569DB" w:rsidTr="002569DB">
        <w:trPr>
          <w:trHeight w:val="111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569DB" w:rsidRPr="002569DB" w:rsidTr="002569DB">
        <w:trPr>
          <w:trHeight w:val="83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24"/>
                <w:szCs w:val="24"/>
              </w:rPr>
            </w:pPr>
            <w:r w:rsidRPr="002569DB">
              <w:rPr>
                <w:rFonts w:ascii="Arial" w:hAnsi="Arial" w:cs="Arial"/>
                <w:color w:val="221E1F"/>
                <w:sz w:val="24"/>
                <w:szCs w:val="24"/>
              </w:rPr>
              <w:t xml:space="preserve">Electives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24"/>
                <w:szCs w:val="24"/>
              </w:rPr>
            </w:pPr>
            <w:r w:rsidRPr="002569DB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 xml:space="preserve">5 </w:t>
            </w:r>
            <w:r w:rsidRPr="002569D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14 </w:t>
            </w:r>
          </w:p>
        </w:tc>
      </w:tr>
      <w:tr w:rsidR="002569DB" w:rsidRPr="002569DB" w:rsidTr="002569DB">
        <w:trPr>
          <w:trHeight w:val="111"/>
        </w:trPr>
        <w:tc>
          <w:tcPr>
            <w:tcW w:w="3618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02" w:type="dxa"/>
          </w:tcPr>
          <w:p w:rsidR="002569DB" w:rsidRPr="002569DB" w:rsidRDefault="002569DB" w:rsidP="002569D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569D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120</w:t>
            </w:r>
          </w:p>
        </w:tc>
      </w:tr>
    </w:tbl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9A" w:rsidRDefault="00CC389A" w:rsidP="00AF3758">
      <w:pPr>
        <w:spacing w:after="0" w:line="240" w:lineRule="auto"/>
      </w:pPr>
      <w:r>
        <w:separator/>
      </w:r>
    </w:p>
  </w:endnote>
  <w:endnote w:type="continuationSeparator" w:id="0">
    <w:p w:rsidR="00CC389A" w:rsidRDefault="00CC389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9A" w:rsidRDefault="00CC389A" w:rsidP="00AF3758">
      <w:pPr>
        <w:spacing w:after="0" w:line="240" w:lineRule="auto"/>
      </w:pPr>
      <w:r>
        <w:separator/>
      </w:r>
    </w:p>
  </w:footnote>
  <w:footnote w:type="continuationSeparator" w:id="0">
    <w:p w:rsidR="00CC389A" w:rsidRDefault="00CC389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569DB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751D2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2C7A"/>
    <w:rsid w:val="007A06B9"/>
    <w:rsid w:val="0083170D"/>
    <w:rsid w:val="008A795D"/>
    <w:rsid w:val="008C703B"/>
    <w:rsid w:val="008E6C1C"/>
    <w:rsid w:val="00973B07"/>
    <w:rsid w:val="00995206"/>
    <w:rsid w:val="009A529F"/>
    <w:rsid w:val="009A5510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CC389A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6">
    <w:name w:val="Pa246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569DB"/>
    <w:rPr>
      <w:rFonts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569DB"/>
    <w:rPr>
      <w:rFonts w:ascii="Arial" w:hAnsi="Arial" w:cs="Arial"/>
      <w:b/>
      <w:bCs/>
      <w:color w:val="221E1F"/>
      <w:sz w:val="16"/>
      <w:szCs w:val="16"/>
    </w:rPr>
  </w:style>
  <w:style w:type="paragraph" w:customStyle="1" w:styleId="Pa233">
    <w:name w:val="Pa23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2569DB"/>
    <w:rPr>
      <w:rFonts w:ascii="Arial" w:hAnsi="Arial" w:cs="Arial"/>
      <w:b/>
      <w:bCs/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7">
    <w:name w:val="Pa237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6">
    <w:name w:val="Pa246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569DB"/>
    <w:rPr>
      <w:rFonts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569DB"/>
    <w:rPr>
      <w:rFonts w:ascii="Arial" w:hAnsi="Arial" w:cs="Arial"/>
      <w:b/>
      <w:bCs/>
      <w:color w:val="221E1F"/>
      <w:sz w:val="16"/>
      <w:szCs w:val="16"/>
    </w:rPr>
  </w:style>
  <w:style w:type="paragraph" w:customStyle="1" w:styleId="Pa233">
    <w:name w:val="Pa23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2569DB"/>
    <w:rPr>
      <w:rFonts w:ascii="Arial" w:hAnsi="Arial" w:cs="Arial"/>
      <w:b/>
      <w:bCs/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7">
    <w:name w:val="Pa237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burns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BE55BA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2015-09-25T21:26:00Z</dcterms:created>
  <dcterms:modified xsi:type="dcterms:W3CDTF">2015-09-25T21:26:00Z</dcterms:modified>
</cp:coreProperties>
</file>